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C33F8C" w:rsidRDefault="00E752B4" w:rsidP="00E752B4">
      <w:pPr>
        <w:rPr>
          <w:sz w:val="20"/>
          <w:szCs w:val="20"/>
        </w:rPr>
      </w:pPr>
      <w:r w:rsidRPr="006B62B9">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6B62B9" w14:paraId="558B7869" w14:textId="77777777" w:rsidTr="004E5D5F">
        <w:trPr>
          <w:trHeight w:val="639"/>
        </w:trPr>
        <w:tc>
          <w:tcPr>
            <w:tcW w:w="9360" w:type="dxa"/>
            <w:shd w:val="clear" w:color="auto" w:fill="000080"/>
            <w:vAlign w:val="center"/>
          </w:tcPr>
          <w:p w14:paraId="714740BD" w14:textId="5D043A98" w:rsidR="00E752B4" w:rsidRPr="003A0938" w:rsidRDefault="00E752B4" w:rsidP="002A200B">
            <w:pPr>
              <w:pStyle w:val="HeadingSoftwareTitle"/>
              <w:widowControl w:val="0"/>
              <w:pBdr>
                <w:bottom w:val="none" w:sz="0" w:space="0" w:color="auto"/>
              </w:pBdr>
              <w:rPr>
                <w:b w:val="0"/>
                <w:bCs w:val="0"/>
              </w:rPr>
            </w:pPr>
            <w:bookmarkStart w:id="0" w:name="_Toc104876522"/>
            <w:bookmarkStart w:id="1" w:name="_Toc116219487"/>
            <w:r w:rsidRPr="003A0938">
              <w:t>Microsoft</w:t>
            </w:r>
            <w:r w:rsidR="0046708E" w:rsidRPr="00991460">
              <w:rPr>
                <w:rStyle w:val="FootnoteReference"/>
                <w:color w:val="FFFFFF"/>
              </w:rPr>
              <w:footnoteReference w:id="1"/>
            </w:r>
            <w:r w:rsidRPr="00991460">
              <w:rPr>
                <w:color w:val="FFFFFF"/>
              </w:rPr>
              <w:t xml:space="preserve"> SQL Server 2016 Enterprise</w:t>
            </w:r>
            <w:r w:rsidRPr="003A0938">
              <w:t xml:space="preserve"> Core </w:t>
            </w:r>
            <w:r w:rsidRPr="003A0938">
              <w:rPr>
                <w:u w:val="single"/>
              </w:rPr>
              <w:t>     </w:t>
            </w:r>
            <w:r w:rsidR="0046708E" w:rsidRPr="00991460">
              <w:rPr>
                <w:rStyle w:val="FootnoteReference"/>
                <w:color w:val="FFFFFF"/>
              </w:rPr>
              <w:footnoteReference w:id="2"/>
            </w:r>
            <w:bookmarkEnd w:id="0"/>
            <w:bookmarkEnd w:id="1"/>
          </w:p>
        </w:tc>
      </w:tr>
      <w:tr w:rsidR="00E752B4" w:rsidRPr="006B62B9" w14:paraId="60A8C1BB" w14:textId="77777777" w:rsidTr="00CA588A">
        <w:trPr>
          <w:trHeight w:hRule="exact" w:val="72"/>
        </w:trPr>
        <w:tc>
          <w:tcPr>
            <w:tcW w:w="9360" w:type="dxa"/>
          </w:tcPr>
          <w:p w14:paraId="629747C2" w14:textId="77777777" w:rsidR="00E752B4" w:rsidRPr="006B62B9" w:rsidRDefault="00E752B4" w:rsidP="007878A3">
            <w:pPr>
              <w:rPr>
                <w:sz w:val="20"/>
                <w:szCs w:val="20"/>
              </w:rPr>
            </w:pPr>
          </w:p>
        </w:tc>
      </w:tr>
      <w:tr w:rsidR="00E752B4" w:rsidRPr="006B62B9" w14:paraId="2FC87F1E" w14:textId="77777777" w:rsidTr="00B81412">
        <w:trPr>
          <w:trHeight w:val="720"/>
        </w:trPr>
        <w:tc>
          <w:tcPr>
            <w:tcW w:w="9360" w:type="dxa"/>
            <w:vAlign w:val="center"/>
          </w:tcPr>
          <w:p w14:paraId="36E2A45E" w14:textId="6180684D" w:rsidR="00E752B4" w:rsidRPr="006B62B9" w:rsidRDefault="00214E73" w:rsidP="00DF222D">
            <w:pPr>
              <w:rPr>
                <w:b/>
                <w:sz w:val="20"/>
                <w:szCs w:val="20"/>
              </w:rPr>
            </w:pPr>
            <w:r w:rsidRPr="006B62B9">
              <w:rPr>
                <w:b/>
                <w:sz w:val="20"/>
                <w:szCs w:val="20"/>
              </w:rPr>
              <w:t xml:space="preserve">Licences cœur : </w:t>
            </w:r>
            <w:r w:rsidRPr="006B62B9">
              <w:rPr>
                <w:b/>
                <w:sz w:val="20"/>
                <w:szCs w:val="20"/>
                <w:u w:val="single"/>
              </w:rPr>
              <w:fldChar w:fldCharType="begin">
                <w:ffData>
                  <w:name w:val="Text33"/>
                  <w:enabled/>
                  <w:calcOnExit w:val="0"/>
                  <w:textInput/>
                </w:ffData>
              </w:fldChar>
            </w:r>
            <w:r w:rsidR="00A36306" w:rsidRPr="006B62B9">
              <w:rPr>
                <w:b/>
                <w:sz w:val="20"/>
                <w:szCs w:val="20"/>
                <w:u w:val="single"/>
              </w:rPr>
              <w:instrText xml:space="preserve"> FORMTEXT </w:instrText>
            </w:r>
            <w:r w:rsidRPr="006B62B9">
              <w:rPr>
                <w:b/>
                <w:sz w:val="20"/>
                <w:szCs w:val="20"/>
                <w:u w:val="single"/>
              </w:rPr>
            </w:r>
            <w:r w:rsidRPr="006B62B9">
              <w:rPr>
                <w:b/>
                <w:sz w:val="20"/>
                <w:szCs w:val="20"/>
                <w:u w:val="single"/>
              </w:rPr>
              <w:fldChar w:fldCharType="separate"/>
            </w:r>
            <w:bookmarkStart w:id="2" w:name="_GoBack"/>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bookmarkEnd w:id="2"/>
            <w:r w:rsidRPr="006B62B9">
              <w:rPr>
                <w:sz w:val="20"/>
                <w:szCs w:val="20"/>
              </w:rPr>
              <w:fldChar w:fldCharType="end"/>
            </w:r>
            <w:r w:rsidR="0046708E" w:rsidRPr="006B62B9">
              <w:rPr>
                <w:rStyle w:val="FootnoteReference"/>
                <w:b/>
                <w:sz w:val="20"/>
                <w:szCs w:val="20"/>
              </w:rPr>
              <w:footnoteReference w:id="3"/>
            </w:r>
          </w:p>
        </w:tc>
      </w:tr>
      <w:tr w:rsidR="00E752B4" w:rsidRPr="006B62B9" w14:paraId="4E9814A0" w14:textId="77777777" w:rsidTr="00CA588A">
        <w:trPr>
          <w:trHeight w:hRule="exact" w:val="518"/>
        </w:trPr>
        <w:tc>
          <w:tcPr>
            <w:tcW w:w="9360" w:type="dxa"/>
            <w:shd w:val="clear" w:color="auto" w:fill="000080"/>
            <w:vAlign w:val="center"/>
          </w:tcPr>
          <w:p w14:paraId="39C17AFD" w14:textId="53231D58" w:rsidR="00E752B4" w:rsidRPr="006B62B9" w:rsidRDefault="00E752B4" w:rsidP="007878A3">
            <w:pPr>
              <w:rPr>
                <w:b/>
                <w:sz w:val="20"/>
                <w:szCs w:val="20"/>
              </w:rPr>
            </w:pPr>
            <w:r w:rsidRPr="006B62B9">
              <w:rPr>
                <w:b/>
                <w:sz w:val="20"/>
                <w:szCs w:val="20"/>
              </w:rPr>
              <w:t>CONTRAT DE LICENCE UTILISATEUR FINAL</w:t>
            </w:r>
          </w:p>
        </w:tc>
      </w:tr>
    </w:tbl>
    <w:p w14:paraId="576C2C43" w14:textId="7F91BEAD" w:rsidR="00A04CC9" w:rsidRPr="006B62B9" w:rsidRDefault="00761033" w:rsidP="00A04CC9">
      <w:pPr>
        <w:rPr>
          <w:sz w:val="20"/>
          <w:szCs w:val="20"/>
        </w:rPr>
      </w:pPr>
      <w:r w:rsidRPr="006B62B9">
        <w:rPr>
          <w:rFonts w:eastAsia="SimSun"/>
          <w:sz w:val="20"/>
          <w:szCs w:val="20"/>
        </w:rPr>
        <w:t xml:space="preserve">Les présents termes du contrat de licence constituent un contrat entre </w:t>
      </w:r>
      <w:r w:rsidRPr="006B62B9">
        <w:rPr>
          <w:sz w:val="20"/>
          <w:szCs w:val="20"/>
        </w:rPr>
        <w:t xml:space="preserve">vous et </w:t>
      </w:r>
      <w:r w:rsidRPr="006B62B9">
        <w:rPr>
          <w:rFonts w:eastAsia="SimSun"/>
          <w:sz w:val="20"/>
          <w:szCs w:val="20"/>
        </w:rPr>
        <w:t>le concédant de licence du logiciel d’application ou de la suite d’applications auprès duquel vous avez acquis le logiciel Microsoft (le « Concédant »)</w:t>
      </w:r>
      <w:r w:rsidRPr="006B62B9">
        <w:rPr>
          <w:sz w:val="20"/>
          <w:szCs w:val="20"/>
        </w:rPr>
        <w:t xml:space="preserve">. </w:t>
      </w:r>
      <w:r w:rsidRPr="006B62B9">
        <w:rPr>
          <w:rFonts w:eastAsia="SimSun"/>
          <w:sz w:val="20"/>
          <w:szCs w:val="20"/>
        </w:rPr>
        <w:t>Microsoft Corporation ou l’un de ses affiliés (collectivement désignés « Microsoft ») a concédé sous licence le logiciel au Concédant.</w:t>
      </w:r>
    </w:p>
    <w:p w14:paraId="6BEAF54E" w14:textId="039B35D0" w:rsidR="00761033" w:rsidRPr="004E5D5F" w:rsidRDefault="00A04CC9" w:rsidP="00A04CC9">
      <w:pPr>
        <w:widowControl w:val="0"/>
        <w:rPr>
          <w:spacing w:val="-1"/>
          <w:sz w:val="20"/>
          <w:szCs w:val="20"/>
        </w:rPr>
      </w:pPr>
      <w:r w:rsidRPr="004E5D5F">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4E5D5F">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mises à jour,</w:t>
      </w:r>
    </w:p>
    <w:p w14:paraId="1AA32C29" w14:textId="71A8E1BA"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suppléments, et</w:t>
      </w:r>
    </w:p>
    <w:p w14:paraId="00E1E5AF" w14:textId="52B6C1FD"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services Internet</w:t>
      </w:r>
    </w:p>
    <w:p w14:paraId="1058FB36" w14:textId="279D8193" w:rsidR="00761033" w:rsidRPr="006B62B9" w:rsidRDefault="00761033" w:rsidP="00761033">
      <w:pPr>
        <w:widowControl w:val="0"/>
        <w:rPr>
          <w:sz w:val="20"/>
          <w:szCs w:val="20"/>
        </w:rPr>
      </w:pPr>
      <w:r w:rsidRPr="006B62B9">
        <w:rPr>
          <w:rFonts w:eastAsia="SimSun"/>
          <w:sz w:val="20"/>
          <w:szCs w:val="20"/>
        </w:rPr>
        <w:t>de ce logiciel à moins que d’autres termes n’accompagnent ces produits, auquel cas ces derniers prévalent.</w:t>
      </w:r>
    </w:p>
    <w:p w14:paraId="40AA03D5" w14:textId="638DEFE3" w:rsidR="00761033" w:rsidRPr="006B62B9" w:rsidRDefault="00761033" w:rsidP="00761033">
      <w:pPr>
        <w:pStyle w:val="Preamble"/>
        <w:widowControl w:val="0"/>
        <w:rPr>
          <w:sz w:val="20"/>
          <w:szCs w:val="20"/>
        </w:rPr>
      </w:pPr>
      <w:r w:rsidRPr="006B62B9">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6B62B9" w:rsidRDefault="00761033" w:rsidP="00761033">
      <w:pPr>
        <w:pStyle w:val="PreambleBorderAbove"/>
        <w:widowControl w:val="0"/>
        <w:rPr>
          <w:sz w:val="20"/>
          <w:szCs w:val="20"/>
        </w:rPr>
      </w:pPr>
      <w:r w:rsidRPr="006B62B9">
        <w:rPr>
          <w:rFonts w:eastAsia="SimSun"/>
          <w:color w:val="000000"/>
          <w:sz w:val="20"/>
          <w:szCs w:val="20"/>
        </w:rPr>
        <w:t>AVIS IMPORTANT</w:t>
      </w:r>
      <w:r w:rsidRPr="006B62B9">
        <w:rPr>
          <w:rFonts w:eastAsia="SimSun"/>
          <w:sz w:val="20"/>
          <w:szCs w:val="20"/>
        </w:rPr>
        <w:t xml:space="preserve"> : MISES À JOUR AUTOMATIQUES DE VERSIONS PRÉCÉDENTES DE SQL SERVER. </w:t>
      </w:r>
      <w:r w:rsidRPr="006B62B9">
        <w:rPr>
          <w:rFonts w:eastAsia="SimSun"/>
          <w:b w:val="0"/>
          <w:sz w:val="20"/>
          <w:szCs w:val="20"/>
        </w:rPr>
        <w:t>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6B62B9" w:rsidRDefault="003C4C6B" w:rsidP="003C4C6B">
      <w:pPr>
        <w:rPr>
          <w:sz w:val="20"/>
          <w:szCs w:val="20"/>
        </w:rPr>
      </w:pPr>
      <w:r w:rsidRPr="006B62B9">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6B62B9">
          <w:rPr>
            <w:rStyle w:val="Hyperlink"/>
            <w:rFonts w:cs="Tahoma"/>
            <w:sz w:val="20"/>
            <w:szCs w:val="20"/>
          </w:rPr>
          <w:t>go.microsoft.com/fwlink/?LinkID=733886</w:t>
        </w:r>
      </w:hyperlink>
      <w:r w:rsidRPr="006B62B9">
        <w:rPr>
          <w:sz w:val="20"/>
          <w:szCs w:val="20"/>
        </w:rPr>
        <w:t xml:space="preserve">. Il existe des commandes distinctes pour désactiver la télémétrie au niveau Serveur et au niveau client. Si vous désactivez la télémétrie au niveau </w:t>
      </w:r>
      <w:r w:rsidRPr="006B62B9">
        <w:rPr>
          <w:sz w:val="20"/>
          <w:szCs w:val="20"/>
        </w:rPr>
        <w:lastRenderedPageBreak/>
        <w:t>Serveur uniquement, Microsoft collectera des données télémétriques au niveau client, sauf si vous désactivez également cette fonctionnalité à ce niveau.</w:t>
      </w:r>
    </w:p>
    <w:p w14:paraId="3B668243" w14:textId="0BA9B35F" w:rsidR="00761033" w:rsidRPr="006B62B9" w:rsidRDefault="00761033" w:rsidP="00761033">
      <w:pPr>
        <w:pStyle w:val="PreambleBorderAbove"/>
        <w:widowControl w:val="0"/>
        <w:rPr>
          <w:sz w:val="20"/>
          <w:szCs w:val="20"/>
        </w:rPr>
      </w:pPr>
      <w:r w:rsidRPr="006B62B9">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PRÉSENTATION.</w:t>
      </w:r>
    </w:p>
    <w:p w14:paraId="26A188AC" w14:textId="6AA78CA9" w:rsidR="00761033" w:rsidRPr="006B62B9" w:rsidRDefault="00761033" w:rsidP="006A4315">
      <w:pPr>
        <w:pStyle w:val="Heading1"/>
        <w:widowControl w:val="0"/>
        <w:numPr>
          <w:ilvl w:val="1"/>
          <w:numId w:val="13"/>
        </w:numPr>
        <w:tabs>
          <w:tab w:val="left" w:pos="1080"/>
        </w:tabs>
        <w:rPr>
          <w:sz w:val="20"/>
          <w:szCs w:val="20"/>
        </w:rPr>
      </w:pPr>
      <w:r w:rsidRPr="006B62B9">
        <w:rPr>
          <w:rFonts w:eastAsia="SimSun"/>
          <w:sz w:val="20"/>
          <w:szCs w:val="20"/>
        </w:rPr>
        <w:t xml:space="preserve">Logiciel. </w:t>
      </w:r>
      <w:r w:rsidRPr="006B62B9">
        <w:rPr>
          <w:rFonts w:eastAsia="SimSun"/>
          <w:b w:val="0"/>
          <w:bCs w:val="0"/>
          <w:sz w:val="20"/>
          <w:szCs w:val="20"/>
        </w:rPr>
        <w:t>Le logiciel contient</w:t>
      </w:r>
    </w:p>
    <w:p w14:paraId="1E04E961" w14:textId="4A0A9877"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un logiciel serveur</w:t>
      </w:r>
      <w:r w:rsidRPr="006B62B9">
        <w:rPr>
          <w:sz w:val="20"/>
          <w:szCs w:val="20"/>
        </w:rPr>
        <w:t>, et</w:t>
      </w:r>
    </w:p>
    <w:p w14:paraId="3D79FF3C" w14:textId="0EEF9F3C"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des logiciels supplémentaires ne pouvant être utilisés que directement avec le logiciel serveur ou indirectement par l’intermédiaire d’autres logiciels supplémentaires</w:t>
      </w:r>
      <w:r w:rsidRPr="006B62B9">
        <w:rPr>
          <w:sz w:val="20"/>
          <w:szCs w:val="20"/>
        </w:rPr>
        <w:t>.</w:t>
      </w:r>
    </w:p>
    <w:p w14:paraId="0C418834" w14:textId="5635E560"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Modèle de licence. </w:t>
      </w:r>
      <w:r w:rsidRPr="006B62B9">
        <w:rPr>
          <w:rFonts w:eastAsia="SimSun"/>
          <w:b w:val="0"/>
          <w:bCs w:val="0"/>
          <w:sz w:val="20"/>
          <w:szCs w:val="20"/>
        </w:rPr>
        <w:t>Le logiciel est concédé sous licence en fonction du nombre de cœurs physiques et/ou virtuels résidant sur le serveur.</w:t>
      </w:r>
    </w:p>
    <w:p w14:paraId="4891AD7C" w14:textId="0C29D470" w:rsidR="00761033" w:rsidRPr="006B62B9" w:rsidRDefault="00761033" w:rsidP="006A4315">
      <w:pPr>
        <w:pStyle w:val="Heading1"/>
        <w:widowControl w:val="0"/>
        <w:numPr>
          <w:ilvl w:val="1"/>
          <w:numId w:val="13"/>
        </w:numPr>
        <w:rPr>
          <w:sz w:val="20"/>
          <w:szCs w:val="20"/>
        </w:rPr>
      </w:pPr>
      <w:r w:rsidRPr="006B62B9">
        <w:rPr>
          <w:rFonts w:eastAsia="SimSun"/>
          <w:sz w:val="20"/>
          <w:szCs w:val="20"/>
        </w:rPr>
        <w:t>Terminologie des contrats de licence.</w:t>
      </w:r>
    </w:p>
    <w:p w14:paraId="17B948A3" w14:textId="7154F6A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Instance.</w:t>
      </w:r>
      <w:r w:rsidRPr="006B62B9">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Exécution d’une instance.</w:t>
      </w:r>
      <w:r w:rsidRPr="006B62B9">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Environnement de système d’exploitation (OSE).</w:t>
      </w:r>
      <w:r w:rsidRPr="006B62B9">
        <w:rPr>
          <w:rFonts w:eastAsia="SimSun"/>
          <w:sz w:val="20"/>
          <w:szCs w:val="20"/>
        </w:rPr>
        <w:t xml:space="preserve"> Un « environnement de système d’exploitation » ou « OSE » correspond à</w:t>
      </w:r>
    </w:p>
    <w:p w14:paraId="12091D11" w14:textId="78CE4827"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6B62B9" w:rsidRDefault="00761033" w:rsidP="00761033">
      <w:pPr>
        <w:pStyle w:val="Body3"/>
        <w:widowControl w:val="0"/>
        <w:ind w:left="1440"/>
        <w:rPr>
          <w:sz w:val="20"/>
          <w:szCs w:val="20"/>
        </w:rPr>
      </w:pPr>
      <w:r w:rsidRPr="006B62B9">
        <w:rPr>
          <w:rFonts w:eastAsia="SimSun"/>
          <w:sz w:val="20"/>
          <w:szCs w:val="20"/>
        </w:rPr>
        <w:t>Le système matériel physique peut être l’un ou l’autre deux éléments suivants, ou à la fois les deux :</w:t>
      </w:r>
    </w:p>
    <w:p w14:paraId="1311FEF7" w14:textId="202B7CCE" w:rsidR="00761033" w:rsidRPr="006B62B9" w:rsidRDefault="00761033" w:rsidP="006A4315">
      <w:pPr>
        <w:pStyle w:val="Body3"/>
        <w:widowControl w:val="0"/>
        <w:numPr>
          <w:ilvl w:val="0"/>
          <w:numId w:val="12"/>
        </w:numPr>
        <w:rPr>
          <w:sz w:val="20"/>
          <w:szCs w:val="20"/>
        </w:rPr>
      </w:pPr>
      <w:r w:rsidRPr="006B62B9">
        <w:rPr>
          <w:rFonts w:eastAsia="SimSun"/>
          <w:sz w:val="20"/>
          <w:szCs w:val="20"/>
        </w:rPr>
        <w:t>un environnement de système d’exploitation physique,</w:t>
      </w:r>
    </w:p>
    <w:p w14:paraId="346EF843" w14:textId="02365EE7" w:rsidR="00761033" w:rsidRPr="006B62B9" w:rsidRDefault="00761033" w:rsidP="006A4315">
      <w:pPr>
        <w:pStyle w:val="Body3"/>
        <w:widowControl w:val="0"/>
        <w:numPr>
          <w:ilvl w:val="0"/>
          <w:numId w:val="12"/>
        </w:numPr>
        <w:rPr>
          <w:sz w:val="20"/>
          <w:szCs w:val="20"/>
        </w:rPr>
      </w:pPr>
      <w:r w:rsidRPr="006B62B9">
        <w:rPr>
          <w:rFonts w:eastAsia="SimSun"/>
          <w:sz w:val="20"/>
          <w:szCs w:val="20"/>
        </w:rPr>
        <w:t>un ou plusieurs environnements de système d’exploitation virtuels.</w:t>
      </w:r>
    </w:p>
    <w:p w14:paraId="2036F477" w14:textId="0A520BCB" w:rsidR="00761033" w:rsidRPr="006B62B9" w:rsidRDefault="00761033" w:rsidP="00761033">
      <w:pPr>
        <w:pStyle w:val="Body3"/>
        <w:widowControl w:val="0"/>
        <w:ind w:left="1440"/>
        <w:rPr>
          <w:sz w:val="20"/>
          <w:szCs w:val="20"/>
        </w:rPr>
      </w:pPr>
      <w:r w:rsidRPr="006B62B9">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6B62B9" w:rsidRDefault="00761033" w:rsidP="00761033">
      <w:pPr>
        <w:pStyle w:val="Bullet3"/>
        <w:widowControl w:val="0"/>
        <w:numPr>
          <w:ilvl w:val="0"/>
          <w:numId w:val="0"/>
        </w:numPr>
        <w:ind w:left="1440"/>
        <w:rPr>
          <w:sz w:val="20"/>
          <w:szCs w:val="20"/>
        </w:rPr>
      </w:pPr>
      <w:r w:rsidRPr="006B62B9">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Serveur.</w:t>
      </w:r>
      <w:r w:rsidRPr="006B62B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Cœur physique.</w:t>
      </w:r>
      <w:r w:rsidRPr="006B62B9">
        <w:rPr>
          <w:rFonts w:eastAsia="SimSun"/>
          <w:sz w:val="20"/>
          <w:szCs w:val="20"/>
        </w:rPr>
        <w:t xml:space="preserve"> Un « cœur physique » est un cœur d’un processeur physique. Un </w:t>
      </w:r>
      <w:r w:rsidRPr="006B62B9">
        <w:rPr>
          <w:rFonts w:eastAsia="SimSun"/>
          <w:sz w:val="20"/>
          <w:szCs w:val="20"/>
        </w:rPr>
        <w:lastRenderedPageBreak/>
        <w:t>processeur physique peut inclure un ou plusieurs cœurs physiques.</w:t>
      </w:r>
    </w:p>
    <w:p w14:paraId="4EBDCAFD" w14:textId="0B3A43A2"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Thread matérielle.</w:t>
      </w:r>
      <w:r w:rsidRPr="006B62B9">
        <w:rPr>
          <w:rFonts w:eastAsia="SimSun"/>
          <w:sz w:val="20"/>
          <w:szCs w:val="20"/>
        </w:rPr>
        <w:t xml:space="preserve"> Une thread matérielle désigne soit un cœur physique, soit une hyper-thread de processeur physique.</w:t>
      </w:r>
    </w:p>
    <w:p w14:paraId="62211C02" w14:textId="54593DD6" w:rsidR="00761033" w:rsidRPr="006B62B9" w:rsidRDefault="00761033" w:rsidP="00761033">
      <w:pPr>
        <w:pStyle w:val="Bullet3"/>
        <w:widowControl w:val="0"/>
        <w:tabs>
          <w:tab w:val="clear" w:pos="1080"/>
          <w:tab w:val="num" w:pos="1440"/>
        </w:tabs>
        <w:ind w:left="1440"/>
        <w:rPr>
          <w:sz w:val="20"/>
          <w:szCs w:val="20"/>
        </w:rPr>
      </w:pPr>
      <w:r w:rsidRPr="006B62B9">
        <w:rPr>
          <w:rFonts w:eastAsia="SimSun"/>
          <w:b/>
          <w:bCs/>
          <w:sz w:val="20"/>
          <w:szCs w:val="20"/>
        </w:rPr>
        <w:t>Cœur virtuel.</w:t>
      </w:r>
      <w:r w:rsidRPr="006B62B9">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41187E5"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Attribution d’une Licence.</w:t>
      </w:r>
      <w:r w:rsidRPr="006B62B9">
        <w:rPr>
          <w:rFonts w:eastAsia="SimSun"/>
          <w:sz w:val="20"/>
          <w:szCs w:val="20"/>
        </w:rPr>
        <w:t xml:space="preserve"> Attribuer une licence signifie désigner une licence pour un serveur.</w:t>
      </w:r>
    </w:p>
    <w:p w14:paraId="45382AD6" w14:textId="3F7F84F1" w:rsidR="00761033" w:rsidRPr="006B62B9" w:rsidRDefault="00761033" w:rsidP="006A4315">
      <w:pPr>
        <w:pStyle w:val="Heading1"/>
        <w:widowControl w:val="0"/>
        <w:numPr>
          <w:ilvl w:val="0"/>
          <w:numId w:val="13"/>
        </w:numPr>
        <w:ind w:left="360"/>
        <w:rPr>
          <w:sz w:val="20"/>
          <w:szCs w:val="20"/>
        </w:rPr>
      </w:pPr>
      <w:r w:rsidRPr="006B62B9">
        <w:rPr>
          <w:sz w:val="20"/>
          <w:szCs w:val="20"/>
        </w:rPr>
        <w:t xml:space="preserve">DROITS </w:t>
      </w:r>
      <w:r w:rsidRPr="006B62B9">
        <w:rPr>
          <w:rFonts w:eastAsia="SimSun"/>
          <w:sz w:val="20"/>
          <w:szCs w:val="20"/>
        </w:rPr>
        <w:t>D’UTILISATION</w:t>
      </w:r>
      <w:r w:rsidRPr="006B62B9">
        <w:rPr>
          <w:sz w:val="20"/>
          <w:szCs w:val="20"/>
        </w:rPr>
        <w:t>.</w:t>
      </w:r>
    </w:p>
    <w:p w14:paraId="16D03DFE" w14:textId="01A19C98"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de licence à un serveur.</w:t>
      </w:r>
      <w:r w:rsidRPr="006B62B9">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6B62B9">
        <w:rPr>
          <w:rFonts w:eastAsia="SimSun"/>
          <w:b w:val="0"/>
          <w:sz w:val="20"/>
          <w:szCs w:val="20"/>
        </w:rPr>
        <w:t>.</w:t>
      </w:r>
    </w:p>
    <w:p w14:paraId="4DE7027A" w14:textId="71D89F96" w:rsidR="00761033" w:rsidRPr="006B62B9" w:rsidRDefault="00761033" w:rsidP="006A4315">
      <w:pPr>
        <w:pStyle w:val="Heading1"/>
        <w:widowControl w:val="0"/>
        <w:numPr>
          <w:ilvl w:val="1"/>
          <w:numId w:val="13"/>
        </w:numPr>
        <w:rPr>
          <w:sz w:val="20"/>
          <w:szCs w:val="20"/>
        </w:rPr>
      </w:pPr>
      <w:r w:rsidRPr="006B62B9">
        <w:rPr>
          <w:rFonts w:eastAsia="SimSun"/>
          <w:sz w:val="20"/>
          <w:szCs w:val="20"/>
        </w:rPr>
        <w:t>Détermination</w:t>
      </w:r>
      <w:r w:rsidRPr="006B62B9">
        <w:rPr>
          <w:rFonts w:eastAsia="SimSun"/>
          <w:bCs w:val="0"/>
          <w:sz w:val="20"/>
          <w:szCs w:val="20"/>
        </w:rPr>
        <w:t xml:space="preserve"> du nombre de licences requises.</w:t>
      </w:r>
      <w:r w:rsidRPr="006B62B9">
        <w:rPr>
          <w:rFonts w:eastAsia="SimSun"/>
          <w:sz w:val="20"/>
          <w:szCs w:val="20"/>
        </w:rPr>
        <w:t xml:space="preserve"> </w:t>
      </w:r>
      <w:r w:rsidRPr="006B62B9">
        <w:rPr>
          <w:rFonts w:eastAsia="SimSun"/>
          <w:b w:val="0"/>
          <w:sz w:val="20"/>
          <w:szCs w:val="20"/>
        </w:rPr>
        <w:t>Deux options sont disponibles :</w:t>
      </w:r>
    </w:p>
    <w:p w14:paraId="3256EDEB" w14:textId="23D5EA9C" w:rsidR="00A04CC9"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Cœurs Physiques sur un Serveur.</w:t>
      </w:r>
      <w:r w:rsidRPr="006B62B9">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6B62B9">
        <w:rPr>
          <w:sz w:val="20"/>
          <w:szCs w:val="20"/>
        </w:rPr>
        <w:t>avec un minimum obligatoire de quatre licences par processeur.</w:t>
      </w:r>
    </w:p>
    <w:p w14:paraId="2358B628" w14:textId="7BBD60D1" w:rsidR="00761033"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OSE virtuel individuel.</w:t>
      </w:r>
      <w:r w:rsidRPr="006B62B9">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du nombre de licences requis au serveur.</w:t>
      </w:r>
    </w:p>
    <w:p w14:paraId="4059ED9F" w14:textId="18478937" w:rsidR="00761033" w:rsidRPr="006B62B9" w:rsidRDefault="00761033" w:rsidP="00761033">
      <w:pPr>
        <w:pStyle w:val="Heading4"/>
        <w:rPr>
          <w:sz w:val="20"/>
          <w:szCs w:val="20"/>
        </w:rPr>
      </w:pPr>
      <w:r w:rsidRPr="006B62B9">
        <w:rPr>
          <w:b/>
          <w:sz w:val="20"/>
          <w:szCs w:val="20"/>
        </w:rPr>
        <w:t>Attribution Initiale</w:t>
      </w:r>
      <w:r w:rsidRPr="00ED4109">
        <w:rPr>
          <w:b/>
          <w:bCs/>
          <w:sz w:val="20"/>
          <w:szCs w:val="20"/>
        </w:rPr>
        <w:t xml:space="preserve">. </w:t>
      </w:r>
      <w:r w:rsidRPr="006B62B9">
        <w:rPr>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6B62B9" w:rsidRDefault="00761033" w:rsidP="00761033">
      <w:pPr>
        <w:pStyle w:val="Heading4"/>
        <w:rPr>
          <w:sz w:val="20"/>
          <w:szCs w:val="20"/>
        </w:rPr>
      </w:pPr>
      <w:r w:rsidRPr="006B62B9">
        <w:rPr>
          <w:rFonts w:eastAsia="SimSun"/>
          <w:b/>
          <w:sz w:val="20"/>
          <w:szCs w:val="20"/>
        </w:rPr>
        <w:t>Réattribution</w:t>
      </w:r>
      <w:r w:rsidRPr="009D6BDA">
        <w:rPr>
          <w:rFonts w:eastAsia="SimSun"/>
          <w:b/>
          <w:bCs/>
          <w:sz w:val="20"/>
          <w:szCs w:val="20"/>
        </w:rPr>
        <w:t xml:space="preserve">. </w:t>
      </w:r>
      <w:r w:rsidRPr="006B62B9">
        <w:rPr>
          <w:rFonts w:eastAsia="SimSun"/>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Exécution d’Instances du Logiciel Serveur. </w:t>
      </w:r>
      <w:r w:rsidRPr="006B62B9">
        <w:rPr>
          <w:rFonts w:eastAsia="SimSun"/>
          <w:b w:val="0"/>
          <w:sz w:val="20"/>
          <w:szCs w:val="20"/>
        </w:rPr>
        <w:t>Votre droit d’exécuter des instances du logiciel serveur dépend de l’option choisie pour déterminer le nombre de licences logicielles requises :</w:t>
      </w:r>
    </w:p>
    <w:p w14:paraId="6C03FA8B" w14:textId="38A61DFE" w:rsidR="00761033" w:rsidRPr="006B62B9" w:rsidRDefault="00761033" w:rsidP="006A4315">
      <w:pPr>
        <w:pStyle w:val="Heading4"/>
        <w:numPr>
          <w:ilvl w:val="3"/>
          <w:numId w:val="14"/>
        </w:numPr>
        <w:tabs>
          <w:tab w:val="clear" w:pos="1437"/>
          <w:tab w:val="left" w:pos="1440"/>
        </w:tabs>
        <w:rPr>
          <w:sz w:val="20"/>
          <w:szCs w:val="20"/>
        </w:rPr>
      </w:pPr>
      <w:r w:rsidRPr="006B62B9">
        <w:rPr>
          <w:rFonts w:eastAsia="SimSun"/>
          <w:b/>
          <w:sz w:val="20"/>
          <w:szCs w:val="20"/>
        </w:rPr>
        <w:t>Cœurs Physiques</w:t>
      </w:r>
      <w:r w:rsidRPr="006B62B9">
        <w:rPr>
          <w:b/>
          <w:sz w:val="20"/>
          <w:szCs w:val="20"/>
        </w:rPr>
        <w:t xml:space="preserve"> sur un Serveur. </w:t>
      </w:r>
      <w:r w:rsidRPr="006B62B9">
        <w:rPr>
          <w:sz w:val="20"/>
          <w:szCs w:val="20"/>
        </w:rPr>
        <w:t>Pour chaque serveur auquel vous avez attribué le nombre de licences requises, tel que stipulé à l’Article 2.2(a), vous êtes autorisé à exécuter un nombre illimité d’instances du logiciel serveur dans un nombre d’OSE physiques et/ou virtuels égal au nombre de lic</w:t>
      </w:r>
      <w:r w:rsidR="00BA07E1">
        <w:rPr>
          <w:sz w:val="20"/>
          <w:szCs w:val="20"/>
        </w:rPr>
        <w:t>ences attribuées audit serveur.</w:t>
      </w:r>
      <w:r w:rsidRPr="006B62B9">
        <w:rPr>
          <w:sz w:val="20"/>
          <w:szCs w:val="20"/>
        </w:rPr>
        <w:t xml:space="preserve"> Ainsi, pour chaque licence supplémentaire attribuée audit serveur en vertu du même Article, vous </w:t>
      </w:r>
      <w:r w:rsidRPr="006B62B9">
        <w:rPr>
          <w:sz w:val="20"/>
          <w:szCs w:val="20"/>
        </w:rPr>
        <w:lastRenderedPageBreak/>
        <w:t>êtes autorisé à exécuter des instances du logiciel serveur dans un OSE supplémentaire sur ce même serveur sous licence.</w:t>
      </w:r>
    </w:p>
    <w:p w14:paraId="6FAF904B" w14:textId="6C020222" w:rsidR="00761033" w:rsidRPr="006B62B9" w:rsidRDefault="00761033" w:rsidP="006A4315">
      <w:pPr>
        <w:pStyle w:val="Heading4"/>
        <w:numPr>
          <w:ilvl w:val="3"/>
          <w:numId w:val="14"/>
        </w:numPr>
        <w:tabs>
          <w:tab w:val="clear" w:pos="1437"/>
          <w:tab w:val="left" w:pos="1440"/>
        </w:tabs>
        <w:rPr>
          <w:sz w:val="20"/>
          <w:szCs w:val="20"/>
        </w:rPr>
      </w:pPr>
      <w:r w:rsidRPr="006B62B9">
        <w:rPr>
          <w:b/>
          <w:sz w:val="20"/>
          <w:szCs w:val="20"/>
        </w:rPr>
        <w:t>OSE virtuel individuel.</w:t>
      </w:r>
      <w:r w:rsidRPr="006B62B9">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4E5A2AB3" w14:textId="77777777" w:rsidR="00B81412" w:rsidRPr="006B62B9" w:rsidRDefault="00B81412" w:rsidP="00B81412">
      <w:pPr>
        <w:pStyle w:val="Heading1"/>
        <w:widowControl w:val="0"/>
        <w:numPr>
          <w:ilvl w:val="1"/>
          <w:numId w:val="13"/>
        </w:numPr>
        <w:rPr>
          <w:sz w:val="20"/>
          <w:szCs w:val="20"/>
        </w:rPr>
      </w:pPr>
      <w:r w:rsidRPr="006B62B9">
        <w:rPr>
          <w:sz w:val="20"/>
          <w:szCs w:val="20"/>
        </w:rPr>
        <w:t xml:space="preserve">Autres versions et éditions. </w:t>
      </w:r>
      <w:r w:rsidRPr="006B62B9">
        <w:rPr>
          <w:b w:val="0"/>
          <w:sz w:val="20"/>
          <w:szCs w:val="20"/>
        </w:rPr>
        <w:t>À la place des instances autorisées, vous êtes autorisé à créer, stocker et utiliser une instance d’une version antérieure, d’une édition inférieure ou d’une version antérieure d’une édition inférieure.</w:t>
      </w:r>
    </w:p>
    <w:p w14:paraId="7424F7A1" w14:textId="4D479047" w:rsidR="00B81412" w:rsidRPr="006B62B9" w:rsidRDefault="00B81412" w:rsidP="00B81412">
      <w:pPr>
        <w:pStyle w:val="Heading2"/>
        <w:widowControl w:val="0"/>
        <w:numPr>
          <w:ilvl w:val="0"/>
          <w:numId w:val="0"/>
        </w:numPr>
        <w:ind w:left="1077" w:firstLine="3"/>
        <w:rPr>
          <w:sz w:val="20"/>
          <w:szCs w:val="20"/>
        </w:rPr>
      </w:pPr>
      <w:r w:rsidRPr="006B62B9">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w:t>
      </w:r>
      <w:r w:rsidR="0005513A">
        <w:rPr>
          <w:b w:val="0"/>
          <w:sz w:val="20"/>
          <w:szCs w:val="20"/>
        </w:rPr>
        <w:t>eure ou différente du logiciel.</w:t>
      </w:r>
    </w:p>
    <w:p w14:paraId="493CDD30" w14:textId="77777777" w:rsidR="00B81412" w:rsidRPr="006B62B9" w:rsidRDefault="00B81412" w:rsidP="00B81412">
      <w:pPr>
        <w:pStyle w:val="Heading2"/>
        <w:widowControl w:val="0"/>
        <w:numPr>
          <w:ilvl w:val="0"/>
          <w:numId w:val="0"/>
        </w:numPr>
        <w:ind w:left="1077" w:firstLine="3"/>
        <w:rPr>
          <w:sz w:val="20"/>
          <w:szCs w:val="20"/>
        </w:rPr>
      </w:pPr>
      <w:r w:rsidRPr="006B62B9">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3D3F795E" w14:textId="3511A32C" w:rsidR="00761033" w:rsidRPr="006B62B9" w:rsidRDefault="00761033" w:rsidP="006A4315">
      <w:pPr>
        <w:pStyle w:val="Heading1"/>
        <w:widowControl w:val="0"/>
        <w:numPr>
          <w:ilvl w:val="1"/>
          <w:numId w:val="13"/>
        </w:numPr>
        <w:rPr>
          <w:sz w:val="20"/>
          <w:szCs w:val="20"/>
        </w:rPr>
      </w:pPr>
      <w:r w:rsidRPr="006B62B9">
        <w:rPr>
          <w:sz w:val="20"/>
          <w:szCs w:val="20"/>
        </w:rPr>
        <w:t>Exécution d’instances de Logiciels Supplémentaires.</w:t>
      </w:r>
      <w:r w:rsidRPr="006B62B9">
        <w:rPr>
          <w:rFonts w:eastAsia="SimSun"/>
          <w:sz w:val="20"/>
          <w:szCs w:val="20"/>
        </w:rPr>
        <w:t xml:space="preserve"> </w:t>
      </w:r>
      <w:r w:rsidRPr="006B62B9">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Composants de la documentation</w:t>
      </w:r>
    </w:p>
    <w:p w14:paraId="2E418857" w14:textId="2E8B7141"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Complément Reporting Services pour les produits SharePoint</w:t>
      </w:r>
    </w:p>
    <w:p w14:paraId="23184A66" w14:textId="4C0A2E3C"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Data Quality Client</w:t>
      </w:r>
    </w:p>
    <w:p w14:paraId="75EAE7E5" w14:textId="55E61A43"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 l’option Connectivité client de SQL</w:t>
      </w:r>
    </w:p>
    <w:p w14:paraId="4FCF28E9" w14:textId="038BD37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Client Quality Connectivity</w:t>
      </w:r>
    </w:p>
    <w:p w14:paraId="59616210" w14:textId="480919A0"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des outils clients</w:t>
      </w:r>
    </w:p>
    <w:p w14:paraId="07FBDD7A" w14:textId="3F930B5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Compatibilité Descendante des Outils Clients</w:t>
      </w:r>
    </w:p>
    <w:p w14:paraId="646C46BE" w14:textId="58C67B26"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Connectivité des outils clients</w:t>
      </w:r>
    </w:p>
    <w:p w14:paraId="28E2D46C" w14:textId="47EF763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Distributed Replay Client</w:t>
      </w:r>
    </w:p>
    <w:p w14:paraId="20FBEE35" w14:textId="0B06F6C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Outils de gestion</w:t>
      </w:r>
    </w:p>
    <w:p w14:paraId="7BEE18DA" w14:textId="74F0C9A7"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Création et stockage d’instances sur vos serveurs ou supports de stockage. </w:t>
      </w:r>
      <w:r w:rsidRPr="006B62B9">
        <w:rPr>
          <w:rFonts w:eastAsia="SimSun"/>
          <w:b w:val="0"/>
          <w:bCs w:val="0"/>
          <w:sz w:val="20"/>
          <w:szCs w:val="20"/>
        </w:rPr>
        <w:t>Pour chaque licence de logiciel acquise, vous disposez des droits supplémentaires stipulés ci-dessous.</w:t>
      </w:r>
    </w:p>
    <w:p w14:paraId="783C6CD6" w14:textId="1F59C24D"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créer un nombre quelconque d’instances du logiciel serveur et des logiciels supplémentaires.</w:t>
      </w:r>
    </w:p>
    <w:p w14:paraId="41284182" w14:textId="26FC3040"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93AD8A8" w14:textId="5E70B93A"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CONDITIONS DE LICENCE ET/OU DROITS D’UTILISATION SUPPLÉMENTAIRES.</w:t>
      </w:r>
    </w:p>
    <w:p w14:paraId="7C3EC98B" w14:textId="6277B343" w:rsidR="00761033" w:rsidRPr="006B62B9" w:rsidRDefault="00761033" w:rsidP="006A4315">
      <w:pPr>
        <w:pStyle w:val="Heading1"/>
        <w:widowControl w:val="0"/>
        <w:numPr>
          <w:ilvl w:val="1"/>
          <w:numId w:val="13"/>
        </w:numPr>
        <w:rPr>
          <w:sz w:val="20"/>
          <w:szCs w:val="20"/>
        </w:rPr>
      </w:pPr>
      <w:r w:rsidRPr="006B62B9">
        <w:rPr>
          <w:sz w:val="20"/>
          <w:szCs w:val="20"/>
        </w:rPr>
        <w:t>Instances maximum.</w:t>
      </w:r>
      <w:r w:rsidRPr="006B62B9">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Multiplexage. </w:t>
      </w:r>
      <w:r w:rsidRPr="006B62B9">
        <w:rPr>
          <w:rFonts w:eastAsia="SimSun"/>
          <w:b w:val="0"/>
          <w:bCs w:val="0"/>
          <w:sz w:val="20"/>
          <w:szCs w:val="20"/>
        </w:rPr>
        <w:t>Les matériels et logiciels que vous utilisez pour :</w:t>
      </w:r>
    </w:p>
    <w:p w14:paraId="584D345C" w14:textId="6CB1CBC3"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regrouper les connexions,</w:t>
      </w:r>
    </w:p>
    <w:p w14:paraId="24DE9593" w14:textId="16D483D7"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réacheminer l’information ou</w:t>
      </w:r>
    </w:p>
    <w:p w14:paraId="0A1CEE50" w14:textId="5A47D54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réduire le nombre de dispositifs ou d’utilisateurs qui accèdent directement au logiciel ou qui l’utilisent</w:t>
      </w:r>
    </w:p>
    <w:p w14:paraId="12EF3899" w14:textId="2D1B43D3" w:rsidR="00761033" w:rsidRPr="006B62B9" w:rsidRDefault="00761033" w:rsidP="0033530F">
      <w:pPr>
        <w:pStyle w:val="Body2"/>
        <w:widowControl w:val="0"/>
        <w:tabs>
          <w:tab w:val="left" w:pos="1080"/>
        </w:tabs>
        <w:ind w:left="1080"/>
        <w:rPr>
          <w:sz w:val="20"/>
          <w:szCs w:val="20"/>
        </w:rPr>
      </w:pPr>
      <w:r w:rsidRPr="006B62B9">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Interdiction de dissociation du logiciel serveur. </w:t>
      </w:r>
      <w:r w:rsidRPr="006B62B9">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364EBC2F" w:rsidR="00761033" w:rsidRPr="006B62B9" w:rsidRDefault="00761033" w:rsidP="006A4315">
      <w:pPr>
        <w:pStyle w:val="Heading1"/>
        <w:widowControl w:val="0"/>
        <w:numPr>
          <w:ilvl w:val="1"/>
          <w:numId w:val="13"/>
        </w:numPr>
        <w:rPr>
          <w:sz w:val="20"/>
          <w:szCs w:val="20"/>
        </w:rPr>
      </w:pPr>
      <w:r w:rsidRPr="006B62B9">
        <w:rPr>
          <w:rFonts w:eastAsia="SimSun"/>
          <w:sz w:val="20"/>
          <w:szCs w:val="20"/>
        </w:rPr>
        <w:t>Élément de rapport cartographique de SQL Server Reporting Services.</w:t>
      </w:r>
      <w:r w:rsidRPr="006B62B9">
        <w:rPr>
          <w:rFonts w:eastAsia="SimSun"/>
          <w:b w:val="0"/>
          <w:sz w:val="20"/>
          <w:szCs w:val="20"/>
        </w:rPr>
        <w:t xml:space="preserve"> Power View et Élément de rapport cartographique de SQL Reporting Services peuvent utiliser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6B62B9">
          <w:rPr>
            <w:rStyle w:val="Hyperlink"/>
            <w:rFonts w:cs="Tahoma"/>
            <w:b w:val="0"/>
            <w:sz w:val="20"/>
            <w:szCs w:val="20"/>
          </w:rPr>
          <w:t>go.microsoft.com/?linkid=9710837</w:t>
        </w:r>
      </w:hyperlink>
      <w:r w:rsidRPr="006B62B9">
        <w:rPr>
          <w:b w:val="0"/>
          <w:sz w:val="20"/>
          <w:szCs w:val="20"/>
        </w:rPr>
        <w:t xml:space="preserve"> </w:t>
      </w:r>
      <w:r w:rsidRPr="006B62B9">
        <w:rPr>
          <w:rFonts w:eastAsia="SimSun"/>
          <w:b w:val="0"/>
          <w:sz w:val="20"/>
          <w:szCs w:val="20"/>
        </w:rPr>
        <w:t xml:space="preserve">et </w:t>
      </w:r>
      <w:hyperlink r:id="rId14" w:history="1">
        <w:r w:rsidRPr="006B62B9">
          <w:rPr>
            <w:rStyle w:val="Hyperlink"/>
            <w:rFonts w:cs="Tahoma"/>
            <w:b w:val="0"/>
            <w:sz w:val="20"/>
            <w:szCs w:val="20"/>
          </w:rPr>
          <w:t>go.microsoft.com/fwlink/?LinkID=248686</w:t>
        </w:r>
      </w:hyperlink>
      <w:r w:rsidRPr="006B62B9">
        <w:rPr>
          <w:b w:val="0"/>
          <w:sz w:val="20"/>
          <w:szCs w:val="20"/>
        </w:rPr>
        <w:t>.</w:t>
      </w:r>
    </w:p>
    <w:p w14:paraId="618A4D4F" w14:textId="022833A4" w:rsidR="00761033" w:rsidRPr="004375C6" w:rsidRDefault="00761033" w:rsidP="006A4315">
      <w:pPr>
        <w:pStyle w:val="Heading1"/>
        <w:widowControl w:val="0"/>
        <w:numPr>
          <w:ilvl w:val="1"/>
          <w:numId w:val="13"/>
        </w:numPr>
        <w:rPr>
          <w:spacing w:val="-1"/>
          <w:sz w:val="20"/>
          <w:szCs w:val="20"/>
        </w:rPr>
      </w:pPr>
      <w:r w:rsidRPr="004375C6">
        <w:rPr>
          <w:rFonts w:eastAsia="SimSun"/>
          <w:spacing w:val="-1"/>
          <w:sz w:val="20"/>
          <w:szCs w:val="20"/>
        </w:rPr>
        <w:t xml:space="preserve">Programmes Microsoft fournis. </w:t>
      </w:r>
      <w:r w:rsidRPr="004375C6">
        <w:rPr>
          <w:b w:val="0"/>
          <w:spacing w:val="-1"/>
          <w:sz w:val="20"/>
          <w:szCs w:val="20"/>
        </w:rPr>
        <w:t xml:space="preserve">Le logiciel contient d’autres programmes Microsoft répertoriés à l’adresse </w:t>
      </w:r>
      <w:hyperlink r:id="rId15" w:history="1">
        <w:r w:rsidRPr="004375C6">
          <w:rPr>
            <w:rStyle w:val="Hyperlink"/>
            <w:rFonts w:cs="Tahoma"/>
            <w:b w:val="0"/>
            <w:spacing w:val="-1"/>
            <w:sz w:val="20"/>
            <w:szCs w:val="20"/>
          </w:rPr>
          <w:t>go.microsoft.com/fwlink/?LinkID=298186</w:t>
        </w:r>
      </w:hyperlink>
      <w:r w:rsidRPr="004375C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6B62B9" w:rsidRDefault="00761033" w:rsidP="006A4315">
      <w:pPr>
        <w:pStyle w:val="Heading1"/>
        <w:widowControl w:val="0"/>
        <w:numPr>
          <w:ilvl w:val="0"/>
          <w:numId w:val="13"/>
        </w:numPr>
        <w:ind w:left="360"/>
        <w:rPr>
          <w:sz w:val="20"/>
          <w:szCs w:val="20"/>
        </w:rPr>
      </w:pPr>
      <w:r w:rsidRPr="006B62B9">
        <w:rPr>
          <w:rFonts w:eastAsia="SimSun"/>
          <w:sz w:val="20"/>
          <w:szCs w:val="20"/>
        </w:rPr>
        <w:t>MENTIONS LÉGALES RELATIVES AUX ÉDITEURS TIERS.</w:t>
      </w:r>
      <w:r w:rsidRPr="006B62B9">
        <w:rPr>
          <w:sz w:val="20"/>
          <w:szCs w:val="20"/>
        </w:rPr>
        <w:t xml:space="preserve"> </w:t>
      </w:r>
      <w:r w:rsidRPr="006B62B9">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0C9F8E14" w14:textId="3DF21C98" w:rsidR="00220999" w:rsidRPr="006B62B9" w:rsidRDefault="00220999" w:rsidP="00220999">
      <w:pPr>
        <w:pStyle w:val="Heading1"/>
        <w:widowControl w:val="0"/>
        <w:numPr>
          <w:ilvl w:val="0"/>
          <w:numId w:val="13"/>
        </w:numPr>
        <w:ind w:left="360"/>
        <w:rPr>
          <w:sz w:val="20"/>
          <w:szCs w:val="20"/>
        </w:rPr>
      </w:pPr>
      <w:r w:rsidRPr="006B62B9">
        <w:rPr>
          <w:rFonts w:eastAsia="SimSun"/>
          <w:sz w:val="20"/>
          <w:szCs w:val="20"/>
        </w:rPr>
        <w:t xml:space="preserve">CLÉS DU PRODUIT. </w:t>
      </w:r>
      <w:r w:rsidRPr="006B62B9">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39B00B6"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SERVICES INTERNET. </w:t>
      </w:r>
      <w:r w:rsidRPr="006B62B9">
        <w:rPr>
          <w:rFonts w:eastAsia="SimSun"/>
          <w:b w:val="0"/>
          <w:bCs w:val="0"/>
          <w:sz w:val="20"/>
          <w:szCs w:val="20"/>
        </w:rPr>
        <w:t>Microsoft fournit des services Internet avec le logiciel. Ces services peuvent être modifiés ou interrompus à tout moment.</w:t>
      </w:r>
    </w:p>
    <w:p w14:paraId="4A7665EF" w14:textId="20F6D98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TESTS D’ÉVALUATION. </w:t>
      </w:r>
      <w:r w:rsidRPr="006B62B9">
        <w:rPr>
          <w:rFonts w:eastAsia="SimSun"/>
          <w:b w:val="0"/>
          <w:bCs w:val="0"/>
          <w:sz w:val="20"/>
          <w:szCs w:val="20"/>
        </w:rPr>
        <w:t>Vous devez obtenir l’accord écrit et préalable de Microsoft pour pouvoir divulguer à des tiers les résultats des tests d’évaluation du logiciel.</w:t>
      </w:r>
    </w:p>
    <w:p w14:paraId="3B314C4E" w14:textId="0874AE1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LOGICIEL .NET FRAMEWORK</w:t>
      </w:r>
      <w:r w:rsidR="00AF72A2">
        <w:rPr>
          <w:rFonts w:eastAsia="SimSun"/>
          <w:sz w:val="20"/>
          <w:szCs w:val="20"/>
        </w:rPr>
        <w:t>.</w:t>
      </w:r>
      <w:r w:rsidRPr="006B62B9">
        <w:rPr>
          <w:rFonts w:eastAsia="SimSun"/>
          <w:sz w:val="20"/>
          <w:szCs w:val="20"/>
        </w:rPr>
        <w:t xml:space="preserve"> </w:t>
      </w:r>
      <w:r w:rsidRPr="006B62B9">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3CBD8064" w:rsidR="004D285C" w:rsidRPr="006B62B9" w:rsidRDefault="000636FE" w:rsidP="006A4315">
      <w:pPr>
        <w:pStyle w:val="Heading1"/>
        <w:widowControl w:val="0"/>
        <w:numPr>
          <w:ilvl w:val="0"/>
          <w:numId w:val="13"/>
        </w:numPr>
        <w:ind w:left="360"/>
        <w:rPr>
          <w:sz w:val="20"/>
          <w:szCs w:val="20"/>
        </w:rPr>
      </w:pPr>
      <w:r w:rsidRPr="006B62B9">
        <w:rPr>
          <w:rFonts w:eastAsia="SimSun"/>
          <w:sz w:val="20"/>
          <w:szCs w:val="20"/>
        </w:rPr>
        <w:t>CANADA.</w:t>
      </w:r>
      <w:r w:rsidRPr="006B62B9">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0E4196E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CHAMP D’APPLICATION DE LA LICENCE. </w:t>
      </w:r>
      <w:r w:rsidRPr="006B62B9">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445C4C05" w:rsidR="00761033" w:rsidRPr="006B62B9" w:rsidRDefault="00761033" w:rsidP="00761033">
      <w:pPr>
        <w:pStyle w:val="Bullet2"/>
        <w:widowControl w:val="0"/>
        <w:rPr>
          <w:sz w:val="20"/>
          <w:szCs w:val="20"/>
        </w:rPr>
      </w:pPr>
      <w:r w:rsidRPr="006B62B9">
        <w:rPr>
          <w:rFonts w:eastAsia="SimSun"/>
          <w:sz w:val="20"/>
          <w:szCs w:val="20"/>
        </w:rPr>
        <w:t>à contourner les restrictions techniques contenues dans le logiciel ;</w:t>
      </w:r>
    </w:p>
    <w:p w14:paraId="3AF513D8" w14:textId="645FA81D" w:rsidR="00761033" w:rsidRPr="006B62B9" w:rsidRDefault="00A37BF6" w:rsidP="00A37BF6">
      <w:pPr>
        <w:pStyle w:val="Bullet2"/>
        <w:rPr>
          <w:sz w:val="20"/>
          <w:szCs w:val="20"/>
        </w:rPr>
      </w:pPr>
      <w:r w:rsidRPr="006B62B9">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6B62B9" w:rsidRDefault="00761033" w:rsidP="00761033">
      <w:pPr>
        <w:pStyle w:val="Bullet2"/>
        <w:widowControl w:val="0"/>
        <w:rPr>
          <w:sz w:val="20"/>
          <w:szCs w:val="20"/>
        </w:rPr>
      </w:pPr>
      <w:r w:rsidRPr="006B62B9">
        <w:rPr>
          <w:rFonts w:eastAsia="SimSun"/>
          <w:sz w:val="20"/>
          <w:szCs w:val="20"/>
        </w:rPr>
        <w:t>à publier le logiciel, y compris les interfaces de programmation d’application incluses dans le logiciel, en vue d’une reproduction par autrui ;</w:t>
      </w:r>
    </w:p>
    <w:p w14:paraId="15D8FBED" w14:textId="6D319E35" w:rsidR="00761033" w:rsidRPr="006B62B9" w:rsidRDefault="00761033" w:rsidP="00761033">
      <w:pPr>
        <w:pStyle w:val="Bullet2"/>
        <w:widowControl w:val="0"/>
        <w:rPr>
          <w:sz w:val="20"/>
          <w:szCs w:val="20"/>
        </w:rPr>
      </w:pPr>
      <w:r w:rsidRPr="006B62B9">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6B62B9" w:rsidRDefault="00761033" w:rsidP="00761033">
      <w:pPr>
        <w:pStyle w:val="Bullet2"/>
        <w:widowControl w:val="0"/>
        <w:rPr>
          <w:sz w:val="20"/>
          <w:szCs w:val="20"/>
        </w:rPr>
      </w:pPr>
      <w:r w:rsidRPr="006B62B9">
        <w:rPr>
          <w:rFonts w:eastAsia="SimSun"/>
          <w:sz w:val="20"/>
          <w:szCs w:val="20"/>
        </w:rPr>
        <w:t>louer ou prêter le logiciel ; ou</w:t>
      </w:r>
    </w:p>
    <w:p w14:paraId="45BB7630" w14:textId="7B41F46A" w:rsidR="00761033" w:rsidRPr="006B62B9" w:rsidRDefault="00761033" w:rsidP="00761033">
      <w:pPr>
        <w:pStyle w:val="Bullet2"/>
        <w:widowControl w:val="0"/>
        <w:rPr>
          <w:sz w:val="20"/>
          <w:szCs w:val="20"/>
        </w:rPr>
      </w:pPr>
      <w:r w:rsidRPr="006B62B9">
        <w:rPr>
          <w:rFonts w:eastAsia="SimSun"/>
          <w:sz w:val="20"/>
          <w:szCs w:val="20"/>
        </w:rPr>
        <w:t>utiliser le logiciel en association avec des services d’hébergement commercial.</w:t>
      </w:r>
    </w:p>
    <w:p w14:paraId="43B1F7F6" w14:textId="00476FEF" w:rsidR="00761033" w:rsidRPr="006B62B9" w:rsidRDefault="00761033" w:rsidP="00761033">
      <w:pPr>
        <w:pStyle w:val="Bullet2"/>
        <w:widowControl w:val="0"/>
        <w:numPr>
          <w:ilvl w:val="0"/>
          <w:numId w:val="0"/>
        </w:numPr>
        <w:ind w:left="357"/>
        <w:rPr>
          <w:sz w:val="20"/>
          <w:szCs w:val="20"/>
        </w:rPr>
      </w:pPr>
      <w:r w:rsidRPr="006B62B9">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6B62B9" w:rsidRDefault="00761033" w:rsidP="002B14A6">
      <w:pPr>
        <w:pStyle w:val="Heading1"/>
        <w:widowControl w:val="0"/>
        <w:numPr>
          <w:ilvl w:val="0"/>
          <w:numId w:val="0"/>
        </w:numPr>
        <w:ind w:left="360"/>
        <w:rPr>
          <w:sz w:val="20"/>
          <w:szCs w:val="20"/>
        </w:rPr>
      </w:pPr>
      <w:r w:rsidRPr="006B62B9">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COPIE DE SAUVEGARDE. </w:t>
      </w:r>
      <w:r w:rsidRPr="006B62B9">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DOCUMENTATION. </w:t>
      </w:r>
      <w:r w:rsidRPr="006B62B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REVENTE INTERDITE (« Not for Resale » ou « NFR »). </w:t>
      </w:r>
      <w:r w:rsidRPr="006B62B9">
        <w:rPr>
          <w:rFonts w:eastAsia="SimSun"/>
          <w:b w:val="0"/>
          <w:bCs w:val="0"/>
          <w:sz w:val="20"/>
          <w:szCs w:val="20"/>
        </w:rPr>
        <w:t>Vous n’êtes pas autorisé à vendre un logiciel portant la mention de revente interdite (« Not for Resale » ou « NFR »).</w:t>
      </w:r>
    </w:p>
    <w:p w14:paraId="33EE4966" w14:textId="070C7585"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VERSION ÉDUCATION (« Academic Edition » ou « AE »). </w:t>
      </w:r>
      <w:r w:rsidRPr="006B62B9">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6B62B9">
          <w:rPr>
            <w:rStyle w:val="Hyperlink"/>
            <w:rFonts w:eastAsia="SimSun" w:cs="Tahoma"/>
            <w:b w:val="0"/>
            <w:bCs w:val="0"/>
            <w:sz w:val="20"/>
            <w:szCs w:val="20"/>
          </w:rPr>
          <w:t>www.microsoft.com/education</w:t>
        </w:r>
      </w:hyperlink>
      <w:r w:rsidRPr="006B62B9">
        <w:rPr>
          <w:rFonts w:eastAsia="SimSun"/>
          <w:b w:val="0"/>
          <w:bCs w:val="0"/>
          <w:sz w:val="20"/>
          <w:szCs w:val="20"/>
        </w:rPr>
        <w:t xml:space="preserve"> ou contactez l’affilié Microsoft qui dessert votre pays.</w:t>
      </w:r>
    </w:p>
    <w:p w14:paraId="046C8599" w14:textId="7457122C" w:rsidR="00A04099" w:rsidRPr="006B62B9" w:rsidRDefault="00A04099" w:rsidP="00A04099">
      <w:pPr>
        <w:pStyle w:val="Heading1"/>
        <w:widowControl w:val="0"/>
        <w:numPr>
          <w:ilvl w:val="0"/>
          <w:numId w:val="13"/>
        </w:numPr>
        <w:ind w:left="360"/>
        <w:rPr>
          <w:sz w:val="20"/>
          <w:szCs w:val="20"/>
        </w:rPr>
      </w:pPr>
      <w:r w:rsidRPr="006B62B9">
        <w:rPr>
          <w:rFonts w:eastAsia="SimSun"/>
          <w:sz w:val="20"/>
          <w:szCs w:val="20"/>
        </w:rPr>
        <w:t>TRANSFERT À UN TIERS.</w:t>
      </w:r>
      <w:r w:rsidRPr="006B62B9">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359FC58E" w:rsidR="008A26E7" w:rsidRPr="006B62B9" w:rsidRDefault="008A26E7" w:rsidP="008A26E7">
      <w:pPr>
        <w:autoSpaceDE w:val="0"/>
        <w:autoSpaceDN w:val="0"/>
        <w:spacing w:before="0" w:after="200"/>
        <w:ind w:left="360"/>
        <w:rPr>
          <w:sz w:val="20"/>
          <w:szCs w:val="20"/>
        </w:rPr>
      </w:pPr>
      <w:r w:rsidRPr="006B62B9">
        <w:rPr>
          <w:rFonts w:eastAsia="SimSun"/>
          <w:sz w:val="20"/>
          <w:szCs w:val="20"/>
        </w:rPr>
        <w:t>Les dispositions du présent article ne s’appliquent pas si vous avez acquis le logiciel en qualité de particulier en Allemagne ou dans l’un des pays énumérés sur ce site (</w:t>
      </w:r>
      <w:hyperlink r:id="rId17" w:anchor="%20TR-16-00298)%20ISVR%20-%20Jun%202016\aka.ms\transfer" w:history="1">
        <w:r w:rsidRPr="006B62B9">
          <w:rPr>
            <w:rStyle w:val="Hyperlink"/>
            <w:rFonts w:eastAsia="SimSun" w:cs="Tahoma"/>
            <w:sz w:val="20"/>
            <w:szCs w:val="20"/>
          </w:rPr>
          <w:t>aka.ms/transfer</w:t>
        </w:r>
      </w:hyperlink>
      <w:r w:rsidRPr="006B62B9">
        <w:rPr>
          <w:rFonts w:eastAsia="SimSun"/>
          <w:sz w:val="20"/>
          <w:szCs w:val="20"/>
        </w:rPr>
        <w:t>), auquel cas tout transfert du logiciel à un tiers et tout droit d’utilisation doivent se conformer à la réglementation applicable.</w:t>
      </w:r>
    </w:p>
    <w:p w14:paraId="3C4BFFCE" w14:textId="6673ED27"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RESTRICTIONS À L’EXPORTATION. </w:t>
      </w:r>
      <w:r w:rsidRPr="006B62B9">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anchor="%20TR-16-00298)%20ISVR%20-%20Jun%202016\www.microsoft.com\exporting" w:history="1">
        <w:r w:rsidRPr="006B62B9">
          <w:rPr>
            <w:rStyle w:val="Hyperlink"/>
            <w:rFonts w:cs="Tahoma"/>
            <w:b w:val="0"/>
            <w:sz w:val="20"/>
            <w:szCs w:val="20"/>
          </w:rPr>
          <w:t>www.microsoft.com/exporting</w:t>
        </w:r>
      </w:hyperlink>
      <w:r w:rsidRPr="006B62B9">
        <w:rPr>
          <w:rFonts w:eastAsia="SimSun"/>
          <w:b w:val="0"/>
          <w:bCs w:val="0"/>
          <w:sz w:val="20"/>
          <w:szCs w:val="20"/>
        </w:rPr>
        <w:t>.</w:t>
      </w:r>
    </w:p>
    <w:p w14:paraId="2CBC7CB5" w14:textId="528EC3B1"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INTÉGRALITÉ DES ACCORDS. </w:t>
      </w:r>
      <w:r w:rsidRPr="006B62B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EFFET JURIDIQUE. </w:t>
      </w:r>
      <w:r w:rsidRPr="006B62B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6B62B9" w:rsidRDefault="00025563" w:rsidP="006A4315">
      <w:pPr>
        <w:pStyle w:val="Heading1"/>
        <w:widowControl w:val="0"/>
        <w:numPr>
          <w:ilvl w:val="0"/>
          <w:numId w:val="13"/>
        </w:numPr>
        <w:ind w:left="360"/>
        <w:rPr>
          <w:sz w:val="20"/>
          <w:szCs w:val="20"/>
        </w:rPr>
      </w:pPr>
      <w:r w:rsidRPr="006B62B9">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6B62B9">
        <w:rPr>
          <w:rFonts w:eastAsia="SimSun"/>
          <w:bCs w:val="0"/>
          <w:sz w:val="20"/>
          <w:szCs w:val="20"/>
        </w:rPr>
        <w:t>SUFFISANTS</w:t>
      </w:r>
      <w:r w:rsidRPr="006B62B9">
        <w:rPr>
          <w:sz w:val="20"/>
          <w:szCs w:val="20"/>
        </w:rPr>
        <w:t xml:space="preserve"> AFIN DE DÉTERMINER SI LE LOGICIEL EST ADAPTÉ À UNE TELLE UTILISATION.</w:t>
      </w:r>
    </w:p>
    <w:p w14:paraId="085CE0C8" w14:textId="01C77379" w:rsidR="00025563" w:rsidRPr="006B62B9" w:rsidRDefault="00025563" w:rsidP="006A4315">
      <w:pPr>
        <w:pStyle w:val="Heading1"/>
        <w:widowControl w:val="0"/>
        <w:numPr>
          <w:ilvl w:val="0"/>
          <w:numId w:val="13"/>
        </w:numPr>
        <w:ind w:left="360"/>
        <w:rPr>
          <w:sz w:val="20"/>
          <w:szCs w:val="20"/>
        </w:rPr>
      </w:pPr>
      <w:r w:rsidRPr="006B62B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6B62B9" w:rsidRDefault="00025563" w:rsidP="006A4315">
      <w:pPr>
        <w:pStyle w:val="Heading1"/>
        <w:widowControl w:val="0"/>
        <w:numPr>
          <w:ilvl w:val="0"/>
          <w:numId w:val="13"/>
        </w:numPr>
        <w:ind w:left="360"/>
        <w:rPr>
          <w:sz w:val="20"/>
          <w:szCs w:val="20"/>
        </w:rPr>
      </w:pPr>
      <w:r w:rsidRPr="006B62B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6B62B9"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32375" w14:textId="77777777" w:rsidR="00EA673C" w:rsidRDefault="00EA673C" w:rsidP="00E752B4">
      <w:pPr>
        <w:spacing w:before="0" w:after="0"/>
      </w:pPr>
      <w:r>
        <w:separator/>
      </w:r>
    </w:p>
    <w:p w14:paraId="7C74471F" w14:textId="77777777" w:rsidR="00EA673C" w:rsidRDefault="00EA673C"/>
  </w:endnote>
  <w:endnote w:type="continuationSeparator" w:id="0">
    <w:p w14:paraId="1669263E" w14:textId="77777777" w:rsidR="00EA673C" w:rsidRDefault="00EA673C" w:rsidP="00E752B4">
      <w:pPr>
        <w:spacing w:before="0" w:after="0"/>
      </w:pPr>
      <w:r>
        <w:continuationSeparator/>
      </w:r>
    </w:p>
    <w:p w14:paraId="5AECC614" w14:textId="77777777" w:rsidR="00EA673C" w:rsidRDefault="00EA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C305" w14:textId="7BEB4EF0" w:rsidR="00904AA8" w:rsidRPr="004E5D5F" w:rsidRDefault="00904AA8" w:rsidP="00904AA8">
    <w:pPr>
      <w:pStyle w:val="Footer"/>
      <w:rPr>
        <w:sz w:val="18"/>
        <w:szCs w:val="18"/>
        <w:lang w:val="en-US"/>
      </w:rPr>
    </w:pPr>
    <w:r w:rsidRPr="004E5D5F">
      <w:rPr>
        <w:sz w:val="18"/>
        <w:szCs w:val="18"/>
        <w:lang w:val="en-US"/>
      </w:rPr>
      <w:t>ISV Royalty Agreement EULA (June 1, 2016)</w:t>
    </w:r>
    <w:r w:rsidRPr="004E5D5F">
      <w:rPr>
        <w:sz w:val="18"/>
        <w:szCs w:val="18"/>
        <w:lang w:val="en-US"/>
      </w:rPr>
      <w:tab/>
    </w:r>
    <w:r w:rsidRPr="004E5D5F">
      <w:rPr>
        <w:sz w:val="18"/>
        <w:szCs w:val="18"/>
        <w:lang w:val="en-US"/>
      </w:rPr>
      <w:tab/>
      <w:t xml:space="preserve">Page </w:t>
    </w:r>
    <w:r w:rsidRPr="00C65EFB">
      <w:rPr>
        <w:sz w:val="18"/>
        <w:szCs w:val="18"/>
      </w:rPr>
      <w:fldChar w:fldCharType="begin"/>
    </w:r>
    <w:r w:rsidRPr="004E5D5F">
      <w:rPr>
        <w:sz w:val="18"/>
        <w:szCs w:val="18"/>
        <w:lang w:val="en-US"/>
      </w:rPr>
      <w:instrText xml:space="preserve"> PAGE </w:instrText>
    </w:r>
    <w:r w:rsidRPr="00C65EFB">
      <w:rPr>
        <w:sz w:val="18"/>
        <w:szCs w:val="18"/>
      </w:rPr>
      <w:fldChar w:fldCharType="separate"/>
    </w:r>
    <w:r w:rsidR="00991460">
      <w:rPr>
        <w:noProof/>
        <w:sz w:val="18"/>
        <w:szCs w:val="18"/>
        <w:lang w:val="en-US"/>
      </w:rPr>
      <w:t>3</w:t>
    </w:r>
    <w:r w:rsidRPr="00C65EFB">
      <w:rPr>
        <w:sz w:val="18"/>
        <w:szCs w:val="18"/>
      </w:rPr>
      <w:fldChar w:fldCharType="end"/>
    </w:r>
    <w:r w:rsidRPr="004E5D5F">
      <w:rPr>
        <w:sz w:val="18"/>
        <w:szCs w:val="18"/>
        <w:lang w:val="en-US"/>
      </w:rPr>
      <w:t xml:space="preserve"> of </w:t>
    </w:r>
    <w:r w:rsidRPr="00C65EFB">
      <w:rPr>
        <w:sz w:val="18"/>
        <w:szCs w:val="18"/>
      </w:rPr>
      <w:fldChar w:fldCharType="begin"/>
    </w:r>
    <w:r w:rsidRPr="004E5D5F">
      <w:rPr>
        <w:sz w:val="18"/>
        <w:szCs w:val="18"/>
        <w:lang w:val="en-US"/>
      </w:rPr>
      <w:instrText xml:space="preserve"> NUMPAGES </w:instrText>
    </w:r>
    <w:r w:rsidRPr="00C65EFB">
      <w:rPr>
        <w:sz w:val="18"/>
        <w:szCs w:val="18"/>
      </w:rPr>
      <w:fldChar w:fldCharType="separate"/>
    </w:r>
    <w:r w:rsidR="00991460">
      <w:rPr>
        <w:noProof/>
        <w:sz w:val="18"/>
        <w:szCs w:val="18"/>
        <w:lang w:val="en-US"/>
      </w:rPr>
      <w:t>4</w:t>
    </w:r>
    <w:r w:rsidRPr="00C65EFB">
      <w:rPr>
        <w:sz w:val="18"/>
        <w:szCs w:val="18"/>
      </w:rPr>
      <w:fldChar w:fldCharType="end"/>
    </w:r>
  </w:p>
  <w:p w14:paraId="2547DA35" w14:textId="77777777" w:rsidR="00DB2BEF" w:rsidRPr="00CD56F7" w:rsidRDefault="00DB2BEF">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4A7D8" w14:textId="77777777" w:rsidR="00EA673C" w:rsidRDefault="00EA673C" w:rsidP="00E752B4">
      <w:pPr>
        <w:spacing w:before="0" w:after="0"/>
      </w:pPr>
      <w:r>
        <w:separator/>
      </w:r>
    </w:p>
    <w:p w14:paraId="6F97E182" w14:textId="77777777" w:rsidR="00EA673C" w:rsidRDefault="00EA673C"/>
  </w:footnote>
  <w:footnote w:type="continuationSeparator" w:id="0">
    <w:p w14:paraId="633E6B86" w14:textId="77777777" w:rsidR="00EA673C" w:rsidRDefault="00EA673C" w:rsidP="00E752B4">
      <w:pPr>
        <w:spacing w:before="0" w:after="0"/>
      </w:pPr>
      <w:r>
        <w:continuationSeparator/>
      </w:r>
    </w:p>
    <w:p w14:paraId="6CAFDF46" w14:textId="77777777" w:rsidR="00EA673C" w:rsidRDefault="00EA673C"/>
  </w:footnote>
  <w:footnote w:id="1">
    <w:p w14:paraId="2987E785" w14:textId="74E57DED" w:rsidR="0046708E" w:rsidRPr="005C1BB6" w:rsidRDefault="0046708E" w:rsidP="00F45122">
      <w:pPr>
        <w:pStyle w:val="FootnoteText"/>
        <w:ind w:hanging="22"/>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14:paraId="62C9142B" w14:textId="40D4680F" w:rsidR="0046708E" w:rsidRPr="005C1BB6" w:rsidRDefault="0046708E" w:rsidP="00F45122">
      <w:pPr>
        <w:pStyle w:val="FootnoteText"/>
        <w:spacing w:before="120"/>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Pour le logiciel en version éducation (« Version Éducation »), veuillez spécifier son nom. Par exemple : Microsoft SQL Server 2016, Enterprise Core, Version Éducation.</w:t>
      </w:r>
    </w:p>
  </w:footnote>
  <w:footnote w:id="3">
    <w:p w14:paraId="76CD072A" w14:textId="3FD24BFB" w:rsidR="0046708E" w:rsidRPr="007712A3" w:rsidRDefault="0046708E" w:rsidP="007712A3">
      <w:pPr>
        <w:pStyle w:val="FootnoteText"/>
        <w:spacing w:before="120"/>
        <w:rPr>
          <w:bCs/>
          <w:sz w:val="16"/>
          <w:szCs w:val="16"/>
        </w:rPr>
      </w:pPr>
      <w:r w:rsidRPr="00FB1A19">
        <w:rPr>
          <w:rStyle w:val="FootnoteReference"/>
          <w:b/>
          <w:sz w:val="16"/>
          <w:szCs w:val="16"/>
        </w:rPr>
        <w:footnoteRef/>
      </w:r>
      <w:r w:rsidRPr="00FB1A19">
        <w:rPr>
          <w:b/>
          <w:sz w:val="16"/>
          <w:szCs w:val="16"/>
        </w:rPr>
        <w:t xml:space="preserve"> </w:t>
      </w:r>
      <w:r w:rsidR="007712A3" w:rsidRPr="007973BA">
        <w:rPr>
          <w:b/>
          <w:sz w:val="16"/>
          <w:szCs w:val="16"/>
        </w:rPr>
        <w:t xml:space="preserve">CONCÉDANT : </w:t>
      </w:r>
      <w:r w:rsidR="007712A3" w:rsidRPr="007712A3">
        <w:rPr>
          <w:bCs/>
          <w:sz w:val="16"/>
          <w:szCs w:val="16"/>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RtcaT2kd8m9QdQTfKabLBBUJ+kOFYEn35X8FRTwq9Som9DBf1rnG+oLUgIOP0ZubfhxQ3WUtHmK4jE/BnQFw==" w:salt="M1oUslflbFT7RDXOiMRP4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513A"/>
    <w:rsid w:val="000636FE"/>
    <w:rsid w:val="0006672D"/>
    <w:rsid w:val="000E64E7"/>
    <w:rsid w:val="000F001C"/>
    <w:rsid w:val="00110946"/>
    <w:rsid w:val="001505DB"/>
    <w:rsid w:val="001559E4"/>
    <w:rsid w:val="00187B42"/>
    <w:rsid w:val="0020568D"/>
    <w:rsid w:val="00214E73"/>
    <w:rsid w:val="00220999"/>
    <w:rsid w:val="00244DD1"/>
    <w:rsid w:val="002A19AC"/>
    <w:rsid w:val="002A200B"/>
    <w:rsid w:val="002B14A6"/>
    <w:rsid w:val="003174CA"/>
    <w:rsid w:val="0032592F"/>
    <w:rsid w:val="0033530F"/>
    <w:rsid w:val="003525F7"/>
    <w:rsid w:val="00365869"/>
    <w:rsid w:val="00367A01"/>
    <w:rsid w:val="00385375"/>
    <w:rsid w:val="00385C68"/>
    <w:rsid w:val="0038705B"/>
    <w:rsid w:val="00393546"/>
    <w:rsid w:val="003A0938"/>
    <w:rsid w:val="003C4C6B"/>
    <w:rsid w:val="00400BE5"/>
    <w:rsid w:val="00400D71"/>
    <w:rsid w:val="004130CE"/>
    <w:rsid w:val="00425166"/>
    <w:rsid w:val="004375C6"/>
    <w:rsid w:val="0045668A"/>
    <w:rsid w:val="0046708E"/>
    <w:rsid w:val="004845F2"/>
    <w:rsid w:val="004A6BE6"/>
    <w:rsid w:val="004D285C"/>
    <w:rsid w:val="004E28EE"/>
    <w:rsid w:val="004E5D5F"/>
    <w:rsid w:val="0050648B"/>
    <w:rsid w:val="00517B80"/>
    <w:rsid w:val="0054551C"/>
    <w:rsid w:val="00570E36"/>
    <w:rsid w:val="00576428"/>
    <w:rsid w:val="005A5841"/>
    <w:rsid w:val="005C1BB6"/>
    <w:rsid w:val="005C3C1D"/>
    <w:rsid w:val="005E1339"/>
    <w:rsid w:val="006914E2"/>
    <w:rsid w:val="006A4315"/>
    <w:rsid w:val="006B62B9"/>
    <w:rsid w:val="006C46D8"/>
    <w:rsid w:val="006F0983"/>
    <w:rsid w:val="006F4B63"/>
    <w:rsid w:val="00714075"/>
    <w:rsid w:val="007448FB"/>
    <w:rsid w:val="00746B38"/>
    <w:rsid w:val="00761033"/>
    <w:rsid w:val="007712A3"/>
    <w:rsid w:val="007878A3"/>
    <w:rsid w:val="007973BA"/>
    <w:rsid w:val="007F037C"/>
    <w:rsid w:val="00816D4A"/>
    <w:rsid w:val="00820453"/>
    <w:rsid w:val="00842143"/>
    <w:rsid w:val="00843A10"/>
    <w:rsid w:val="00844AC2"/>
    <w:rsid w:val="00865D85"/>
    <w:rsid w:val="00890E8C"/>
    <w:rsid w:val="008A26E7"/>
    <w:rsid w:val="008D54BC"/>
    <w:rsid w:val="008F7D57"/>
    <w:rsid w:val="00904AA8"/>
    <w:rsid w:val="00991460"/>
    <w:rsid w:val="009D6BDA"/>
    <w:rsid w:val="009D6C55"/>
    <w:rsid w:val="009E3631"/>
    <w:rsid w:val="009F4CA4"/>
    <w:rsid w:val="009F5C6D"/>
    <w:rsid w:val="00A04099"/>
    <w:rsid w:val="00A04CC9"/>
    <w:rsid w:val="00A36306"/>
    <w:rsid w:val="00A37BF6"/>
    <w:rsid w:val="00A66997"/>
    <w:rsid w:val="00A841F8"/>
    <w:rsid w:val="00A9701C"/>
    <w:rsid w:val="00AF72A2"/>
    <w:rsid w:val="00B05402"/>
    <w:rsid w:val="00B5572A"/>
    <w:rsid w:val="00B75310"/>
    <w:rsid w:val="00B81412"/>
    <w:rsid w:val="00BA07E1"/>
    <w:rsid w:val="00BD11FF"/>
    <w:rsid w:val="00BE3005"/>
    <w:rsid w:val="00C25314"/>
    <w:rsid w:val="00C33F8C"/>
    <w:rsid w:val="00C37298"/>
    <w:rsid w:val="00C6232A"/>
    <w:rsid w:val="00C76F17"/>
    <w:rsid w:val="00CA588A"/>
    <w:rsid w:val="00CD56F7"/>
    <w:rsid w:val="00D1706F"/>
    <w:rsid w:val="00D505C9"/>
    <w:rsid w:val="00D67477"/>
    <w:rsid w:val="00D83A2F"/>
    <w:rsid w:val="00DB1133"/>
    <w:rsid w:val="00DB2BEF"/>
    <w:rsid w:val="00DC5176"/>
    <w:rsid w:val="00DC6121"/>
    <w:rsid w:val="00DD2569"/>
    <w:rsid w:val="00DF222D"/>
    <w:rsid w:val="00E12E2E"/>
    <w:rsid w:val="00E16597"/>
    <w:rsid w:val="00E42276"/>
    <w:rsid w:val="00E752B4"/>
    <w:rsid w:val="00E770A0"/>
    <w:rsid w:val="00E84CF7"/>
    <w:rsid w:val="00E876F4"/>
    <w:rsid w:val="00EA673C"/>
    <w:rsid w:val="00EB410A"/>
    <w:rsid w:val="00ED4109"/>
    <w:rsid w:val="00EE17DA"/>
    <w:rsid w:val="00F3405C"/>
    <w:rsid w:val="00F45122"/>
    <w:rsid w:val="00FB1A19"/>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D56F7"/>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6E1FA722-CD70-42E7-B11D-36F18004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2016-12-28T17:39:00Z</dcterms:modified>
</cp:coreProperties>
</file>